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Synthetic L3 Order Book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Mohammad Naqvi, Stephano Roque, Luis Moreno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the team stayed close to the estimated velocity, but unexpected debugging of dashboard updates slightly extended development time.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For the most part, yes. Core implementation tasks were accurately estimated, but integration testing and tuning took longer than anticipated.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everyone remained consistent with their assigned work and collaborated effectively during integration testing.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Dashboard performance improved significantly after optimization and metric refresh tuning.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Visual alert timing and data synchronization are now more stable.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Generator testing produced consistent results under varying workloads.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Team communication remained smooth, allowing quick resolution of smaller issues.</w:t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1440" w:right="0" w:hanging="360"/>
        <w:jc w:val="left"/>
      </w:pPr>
      <w:r w:rsidDel="00000000" w:rsidR="00000000" w:rsidRPr="00000000">
        <w:rPr>
          <w:rtl w:val="0"/>
        </w:rPr>
        <w:t xml:space="preserve">Add short daily verification tests after major commits to catch integration bugs early.</w:t>
        <w:br w:type="textWrapping"/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1440" w:right="0" w:hanging="360"/>
        <w:jc w:val="left"/>
      </w:pPr>
      <w:r w:rsidDel="00000000" w:rsidR="00000000" w:rsidRPr="00000000">
        <w:rPr>
          <w:rtl w:val="0"/>
        </w:rPr>
        <w:t xml:space="preserve">Allocate a small time buffer near the end of the sprint for fine-tuning visuals and user-facing elements.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Finalize dashboard alert calibration for full stability under high load.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Enhance generator control to handle extreme event bursts more predictably.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Begin groundwork for extended live testing to ensure system reliability in production-like conditions.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